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D9" w:rsidRPr="00246521" w:rsidRDefault="003D53D9" w:rsidP="003D53D9">
      <w:pPr>
        <w:pStyle w:val="NormalWeb"/>
        <w:spacing w:before="0" w:beforeAutospacing="0" w:after="0"/>
        <w:jc w:val="center"/>
        <w:rPr>
          <w:b/>
          <w:bCs/>
        </w:rPr>
      </w:pPr>
    </w:p>
    <w:p w:rsidR="00704600" w:rsidRPr="006C7265" w:rsidRDefault="00704600" w:rsidP="006C7265">
      <w:pPr>
        <w:ind w:right="-227"/>
        <w:jc w:val="center"/>
        <w:outlineLvl w:val="0"/>
        <w:rPr>
          <w:sz w:val="22"/>
          <w:szCs w:val="22"/>
        </w:rPr>
      </w:pPr>
      <w:r w:rsidRPr="006C7265">
        <w:rPr>
          <w:sz w:val="22"/>
          <w:szCs w:val="22"/>
        </w:rPr>
        <w:t>CONSELHO NACIONAL DE SAÚDE</w:t>
      </w:r>
    </w:p>
    <w:p w:rsidR="00704600" w:rsidRPr="006C7265" w:rsidRDefault="00704600" w:rsidP="006C7265">
      <w:pPr>
        <w:pStyle w:val="NormalWeb"/>
        <w:spacing w:before="0" w:beforeAutospacing="0" w:after="0"/>
        <w:jc w:val="center"/>
        <w:rPr>
          <w:b/>
          <w:bCs/>
          <w:sz w:val="22"/>
          <w:szCs w:val="22"/>
        </w:rPr>
      </w:pPr>
    </w:p>
    <w:p w:rsidR="006C7265" w:rsidRDefault="006C7265" w:rsidP="006C7265">
      <w:pPr>
        <w:pStyle w:val="NormalWeb"/>
        <w:spacing w:before="0" w:beforeAutospacing="0" w:after="0"/>
        <w:jc w:val="center"/>
        <w:rPr>
          <w:b/>
          <w:bCs/>
          <w:sz w:val="22"/>
          <w:szCs w:val="22"/>
        </w:rPr>
      </w:pPr>
    </w:p>
    <w:p w:rsidR="006C7265" w:rsidRDefault="006C7265" w:rsidP="006C7265">
      <w:pPr>
        <w:pStyle w:val="NormalWeb"/>
        <w:spacing w:before="0" w:beforeAutospacing="0" w:after="0"/>
        <w:jc w:val="center"/>
        <w:rPr>
          <w:b/>
          <w:bCs/>
          <w:sz w:val="22"/>
          <w:szCs w:val="22"/>
        </w:rPr>
      </w:pPr>
    </w:p>
    <w:p w:rsidR="00704600" w:rsidRPr="006C7265" w:rsidRDefault="00704600" w:rsidP="006C7265">
      <w:pPr>
        <w:pStyle w:val="NormalWeb"/>
        <w:spacing w:before="0" w:beforeAutospacing="0" w:after="0"/>
        <w:jc w:val="center"/>
        <w:rPr>
          <w:b/>
          <w:bCs/>
          <w:sz w:val="22"/>
          <w:szCs w:val="22"/>
        </w:rPr>
      </w:pPr>
      <w:r w:rsidRPr="006C7265">
        <w:rPr>
          <w:b/>
          <w:bCs/>
          <w:sz w:val="22"/>
          <w:szCs w:val="22"/>
        </w:rPr>
        <w:t>MOÇÃO DE APOIO Nº 00</w:t>
      </w:r>
      <w:r w:rsidR="006C7265">
        <w:rPr>
          <w:b/>
          <w:bCs/>
          <w:sz w:val="22"/>
          <w:szCs w:val="22"/>
        </w:rPr>
        <w:t>5</w:t>
      </w:r>
      <w:r w:rsidRPr="006C7265">
        <w:rPr>
          <w:b/>
          <w:bCs/>
          <w:sz w:val="22"/>
          <w:szCs w:val="22"/>
        </w:rPr>
        <w:t xml:space="preserve">, DE </w:t>
      </w:r>
      <w:r w:rsidR="006C7265">
        <w:rPr>
          <w:b/>
          <w:bCs/>
          <w:sz w:val="22"/>
          <w:szCs w:val="22"/>
        </w:rPr>
        <w:t>10</w:t>
      </w:r>
      <w:r w:rsidRPr="006C7265">
        <w:rPr>
          <w:b/>
          <w:bCs/>
          <w:sz w:val="22"/>
          <w:szCs w:val="22"/>
        </w:rPr>
        <w:t xml:space="preserve"> DE SETEMBRO DE 2015.</w:t>
      </w:r>
    </w:p>
    <w:p w:rsidR="006C7265" w:rsidRPr="006C7265" w:rsidRDefault="006C7265" w:rsidP="006C7265">
      <w:pPr>
        <w:pStyle w:val="NormalWeb"/>
        <w:spacing w:before="0" w:beforeAutospacing="0" w:after="0"/>
        <w:jc w:val="both"/>
        <w:rPr>
          <w:sz w:val="22"/>
          <w:szCs w:val="22"/>
        </w:rPr>
      </w:pPr>
    </w:p>
    <w:p w:rsidR="006C7265" w:rsidRDefault="006C7265" w:rsidP="006C7265">
      <w:pPr>
        <w:pStyle w:val="NormalWeb"/>
        <w:spacing w:before="0" w:beforeAutospacing="0" w:after="0"/>
        <w:ind w:firstLine="851"/>
        <w:jc w:val="both"/>
        <w:rPr>
          <w:sz w:val="22"/>
          <w:szCs w:val="22"/>
        </w:rPr>
      </w:pPr>
    </w:p>
    <w:p w:rsidR="00704600" w:rsidRPr="006C7265" w:rsidRDefault="006C7265" w:rsidP="006C7265">
      <w:pPr>
        <w:pStyle w:val="NormalWeb"/>
        <w:spacing w:before="0" w:beforeAutospacing="0" w:after="0"/>
        <w:ind w:firstLine="851"/>
        <w:jc w:val="both"/>
        <w:rPr>
          <w:sz w:val="22"/>
          <w:szCs w:val="22"/>
        </w:rPr>
      </w:pPr>
      <w:r w:rsidRPr="006C7265">
        <w:rPr>
          <w:sz w:val="22"/>
          <w:szCs w:val="22"/>
        </w:rPr>
        <w:t>O Plenário do Conselho Nacional de Saúde, na sua Ducentésima Septuagésima Terceira Reunião Ordinária, realizada nos dias 09 e 10 de setembro de 2015, no uso de suas atribuições conferidas pela Lei nº 8.080, de 19 de setembro de 1990, pela nº 8.142, de 28 de dezembro de 1990 e pelo Decreto nº 5.839, de 11 de julho de 2006</w:t>
      </w:r>
      <w:r w:rsidR="00704600" w:rsidRPr="006C7265">
        <w:rPr>
          <w:sz w:val="22"/>
          <w:szCs w:val="22"/>
        </w:rPr>
        <w:t>e,</w:t>
      </w:r>
    </w:p>
    <w:p w:rsidR="00246521" w:rsidRPr="006C7265" w:rsidRDefault="00246521" w:rsidP="006C7265">
      <w:pPr>
        <w:ind w:firstLine="851"/>
        <w:jc w:val="both"/>
        <w:rPr>
          <w:sz w:val="22"/>
          <w:szCs w:val="22"/>
          <w:shd w:val="clear" w:color="auto" w:fill="FFFFFF"/>
        </w:rPr>
      </w:pPr>
    </w:p>
    <w:p w:rsidR="00704600" w:rsidRPr="006C7265" w:rsidRDefault="006C7265" w:rsidP="006C7265">
      <w:pPr>
        <w:ind w:firstLine="851"/>
        <w:jc w:val="both"/>
        <w:rPr>
          <w:sz w:val="22"/>
          <w:szCs w:val="22"/>
          <w:shd w:val="clear" w:color="auto" w:fill="FFFFFF"/>
        </w:rPr>
      </w:pPr>
      <w:proofErr w:type="gramStart"/>
      <w:r w:rsidRPr="006C7265">
        <w:rPr>
          <w:sz w:val="22"/>
          <w:szCs w:val="22"/>
          <w:shd w:val="clear" w:color="auto" w:fill="FFFFFF"/>
        </w:rPr>
        <w:t>c</w:t>
      </w:r>
      <w:r w:rsidR="00704600" w:rsidRPr="006C7265">
        <w:rPr>
          <w:sz w:val="22"/>
          <w:szCs w:val="22"/>
        </w:rPr>
        <w:t>onsiderando</w:t>
      </w:r>
      <w:proofErr w:type="gramEnd"/>
      <w:r w:rsidR="00704600" w:rsidRPr="006C7265">
        <w:rPr>
          <w:sz w:val="22"/>
          <w:szCs w:val="22"/>
        </w:rPr>
        <w:t xml:space="preserve"> que o </w:t>
      </w:r>
      <w:r w:rsidR="00704600" w:rsidRPr="006C7265">
        <w:rPr>
          <w:bCs/>
          <w:sz w:val="22"/>
          <w:szCs w:val="22"/>
          <w:shd w:val="clear" w:color="auto" w:fill="FFFFFF"/>
        </w:rPr>
        <w:t>Sistema Nacional de Avaliação da Educação Superior (</w:t>
      </w:r>
      <w:r w:rsidR="00704600" w:rsidRPr="006C7265">
        <w:rPr>
          <w:sz w:val="22"/>
          <w:szCs w:val="22"/>
        </w:rPr>
        <w:t xml:space="preserve">SINAES), criado </w:t>
      </w:r>
      <w:r w:rsidR="00704600" w:rsidRPr="006C7265">
        <w:rPr>
          <w:bCs/>
          <w:sz w:val="22"/>
          <w:szCs w:val="22"/>
          <w:shd w:val="clear" w:color="auto" w:fill="FFFFFF"/>
        </w:rPr>
        <w:t xml:space="preserve">pela </w:t>
      </w:r>
      <w:r w:rsidR="00704600" w:rsidRPr="006C7265">
        <w:rPr>
          <w:sz w:val="22"/>
          <w:szCs w:val="22"/>
          <w:shd w:val="clear" w:color="auto" w:fill="FFFFFF"/>
        </w:rPr>
        <w:t>Lei n° 10.861/2004, possui uma série de instrumentos de informação (censo e cadastro) e avaliação (</w:t>
      </w:r>
      <w:proofErr w:type="spellStart"/>
      <w:r w:rsidR="00704600" w:rsidRPr="006C7265">
        <w:rPr>
          <w:sz w:val="22"/>
          <w:szCs w:val="22"/>
          <w:shd w:val="clear" w:color="auto" w:fill="FFFFFF"/>
        </w:rPr>
        <w:t>auto-avaliação</w:t>
      </w:r>
      <w:proofErr w:type="spellEnd"/>
      <w:r w:rsidR="00704600" w:rsidRPr="006C7265">
        <w:rPr>
          <w:sz w:val="22"/>
          <w:szCs w:val="22"/>
          <w:shd w:val="clear" w:color="auto" w:fill="FFFFFF"/>
        </w:rPr>
        <w:t>, avaliação externa,</w:t>
      </w:r>
      <w:r w:rsidR="00704600" w:rsidRPr="006C7265">
        <w:rPr>
          <w:rStyle w:val="apple-converted-space"/>
          <w:sz w:val="22"/>
          <w:szCs w:val="22"/>
          <w:shd w:val="clear" w:color="auto" w:fill="FFFFFF"/>
        </w:rPr>
        <w:t> </w:t>
      </w:r>
      <w:r w:rsidR="00704600" w:rsidRPr="006C7265">
        <w:rPr>
          <w:sz w:val="22"/>
          <w:szCs w:val="22"/>
          <w:shd w:val="clear" w:color="auto" w:fill="FFFFFF"/>
        </w:rPr>
        <w:t>Exame Nacional de Desempenho de Estudantes (</w:t>
      </w:r>
      <w:r w:rsidR="00704600" w:rsidRPr="006C7265">
        <w:rPr>
          <w:rStyle w:val="nfase"/>
          <w:bCs/>
          <w:i w:val="0"/>
          <w:iCs w:val="0"/>
          <w:sz w:val="22"/>
          <w:szCs w:val="22"/>
          <w:shd w:val="clear" w:color="auto" w:fill="FFFFFF"/>
        </w:rPr>
        <w:t>ENADE), avaliação de cursos de graduação</w:t>
      </w:r>
      <w:hyperlink r:id="rId7" w:history="1">
        <w:r w:rsidR="00704600" w:rsidRPr="006C7265">
          <w:rPr>
            <w:rStyle w:val="Hyperlink"/>
            <w:color w:val="auto"/>
            <w:sz w:val="22"/>
            <w:szCs w:val="22"/>
            <w:u w:val="none"/>
            <w:shd w:val="clear" w:color="auto" w:fill="FFFFFF"/>
          </w:rPr>
          <w:t xml:space="preserve">), que </w:t>
        </w:r>
      </w:hyperlink>
      <w:r w:rsidR="00704600" w:rsidRPr="006C7265">
        <w:rPr>
          <w:sz w:val="22"/>
          <w:szCs w:val="22"/>
          <w:shd w:val="clear" w:color="auto" w:fill="FFFFFF"/>
        </w:rPr>
        <w:t>possibilitam traçar um panorama sobre os cursos e instituições de educação superior no País;</w:t>
      </w:r>
    </w:p>
    <w:p w:rsidR="00704600" w:rsidRPr="006C7265" w:rsidRDefault="006C7265" w:rsidP="006C7265">
      <w:pPr>
        <w:pStyle w:val="Ttulo1"/>
        <w:ind w:firstLine="851"/>
        <w:jc w:val="both"/>
        <w:rPr>
          <w:rFonts w:ascii="Times New Roman" w:hAnsi="Times New Roman" w:cs="Times New Roman"/>
          <w:b w:val="0"/>
          <w:sz w:val="22"/>
          <w:szCs w:val="22"/>
          <w:shd w:val="clear" w:color="auto" w:fill="FFFFFF"/>
        </w:rPr>
      </w:pPr>
      <w:proofErr w:type="gramStart"/>
      <w:r w:rsidRPr="006C7265">
        <w:rPr>
          <w:rFonts w:ascii="Times New Roman" w:hAnsi="Times New Roman" w:cs="Times New Roman"/>
          <w:b w:val="0"/>
          <w:sz w:val="22"/>
          <w:szCs w:val="22"/>
          <w:shd w:val="clear" w:color="auto" w:fill="FFFFFF"/>
        </w:rPr>
        <w:t>c</w:t>
      </w:r>
      <w:r w:rsidR="00704600" w:rsidRPr="006C7265">
        <w:rPr>
          <w:rFonts w:ascii="Times New Roman" w:hAnsi="Times New Roman" w:cs="Times New Roman"/>
          <w:b w:val="0"/>
          <w:sz w:val="22"/>
          <w:szCs w:val="22"/>
          <w:shd w:val="clear" w:color="auto" w:fill="FFFFFF"/>
        </w:rPr>
        <w:t>onsiderando</w:t>
      </w:r>
      <w:proofErr w:type="gramEnd"/>
      <w:r w:rsidR="00704600" w:rsidRPr="006C7265">
        <w:rPr>
          <w:rFonts w:ascii="Times New Roman" w:hAnsi="Times New Roman" w:cs="Times New Roman"/>
          <w:b w:val="0"/>
          <w:sz w:val="22"/>
          <w:szCs w:val="22"/>
          <w:shd w:val="clear" w:color="auto" w:fill="FFFFFF"/>
        </w:rPr>
        <w:t xml:space="preserve"> que a operacionalização do Sistema é de responsabilidade do I</w:t>
      </w:r>
      <w:r w:rsidR="00704600" w:rsidRPr="006C7265">
        <w:rPr>
          <w:rFonts w:ascii="Times New Roman" w:hAnsi="Times New Roman" w:cs="Times New Roman"/>
          <w:b w:val="0"/>
          <w:bCs w:val="0"/>
          <w:sz w:val="22"/>
          <w:szCs w:val="22"/>
        </w:rPr>
        <w:t>nstituto Nacional de Estudos e Pesquisas Educacionais Anísio Teixeira (</w:t>
      </w:r>
      <w:r w:rsidR="00704600" w:rsidRPr="006C7265">
        <w:rPr>
          <w:rFonts w:ascii="Times New Roman" w:hAnsi="Times New Roman" w:cs="Times New Roman"/>
          <w:b w:val="0"/>
          <w:sz w:val="22"/>
          <w:szCs w:val="22"/>
          <w:shd w:val="clear" w:color="auto" w:fill="FFFFFF"/>
        </w:rPr>
        <w:t>INEP);</w:t>
      </w:r>
    </w:p>
    <w:p w:rsidR="00704600" w:rsidRPr="006C7265" w:rsidRDefault="006C7265" w:rsidP="006C7265">
      <w:pPr>
        <w:ind w:firstLine="851"/>
        <w:jc w:val="both"/>
        <w:rPr>
          <w:color w:val="000000"/>
          <w:sz w:val="22"/>
          <w:szCs w:val="22"/>
          <w:shd w:val="clear" w:color="auto" w:fill="FFFFFF"/>
        </w:rPr>
      </w:pPr>
      <w:proofErr w:type="gramStart"/>
      <w:r w:rsidRPr="006C7265">
        <w:rPr>
          <w:sz w:val="22"/>
          <w:szCs w:val="22"/>
          <w:lang w:eastAsia="pt-BR"/>
        </w:rPr>
        <w:t>c</w:t>
      </w:r>
      <w:r w:rsidR="00704600" w:rsidRPr="006C7265">
        <w:rPr>
          <w:sz w:val="22"/>
          <w:szCs w:val="22"/>
          <w:lang w:eastAsia="pt-BR"/>
        </w:rPr>
        <w:t>onsiderando</w:t>
      </w:r>
      <w:proofErr w:type="gramEnd"/>
      <w:r w:rsidR="00704600" w:rsidRPr="006C7265">
        <w:rPr>
          <w:sz w:val="22"/>
          <w:szCs w:val="22"/>
          <w:lang w:eastAsia="pt-BR"/>
        </w:rPr>
        <w:t xml:space="preserve"> que a </w:t>
      </w:r>
      <w:r w:rsidR="00704600" w:rsidRPr="006C7265">
        <w:rPr>
          <w:color w:val="000000"/>
          <w:sz w:val="22"/>
          <w:szCs w:val="22"/>
          <w:shd w:val="clear" w:color="auto" w:fill="FFFFFF"/>
        </w:rPr>
        <w:t>Diretoria de Avaliação da Educação Superior (DAES) do INEP, visando à adequação do “Instrumento de Avaliação de Cursos de Graduação presencial e a distância” às exigências curriculares do</w:t>
      </w:r>
      <w:r w:rsidR="0036710A" w:rsidRPr="006C7265">
        <w:rPr>
          <w:color w:val="000000"/>
          <w:sz w:val="22"/>
          <w:szCs w:val="22"/>
          <w:shd w:val="clear" w:color="auto" w:fill="FFFFFF"/>
        </w:rPr>
        <w:t>s</w:t>
      </w:r>
      <w:r w:rsidR="00704600" w:rsidRPr="006C7265">
        <w:rPr>
          <w:color w:val="000000"/>
          <w:sz w:val="22"/>
          <w:szCs w:val="22"/>
          <w:shd w:val="clear" w:color="auto" w:fill="FFFFFF"/>
        </w:rPr>
        <w:t xml:space="preserve"> curso</w:t>
      </w:r>
      <w:r w:rsidR="0036710A" w:rsidRPr="006C7265">
        <w:rPr>
          <w:color w:val="000000"/>
          <w:sz w:val="22"/>
          <w:szCs w:val="22"/>
          <w:shd w:val="clear" w:color="auto" w:fill="FFFFFF"/>
        </w:rPr>
        <w:t>s</w:t>
      </w:r>
      <w:r w:rsidR="00704600" w:rsidRPr="006C7265">
        <w:rPr>
          <w:color w:val="000000"/>
          <w:sz w:val="22"/>
          <w:szCs w:val="22"/>
          <w:shd w:val="clear" w:color="auto" w:fill="FFFFFF"/>
        </w:rPr>
        <w:t xml:space="preserve"> de graduação </w:t>
      </w:r>
      <w:r w:rsidR="0036710A" w:rsidRPr="006C7265">
        <w:rPr>
          <w:color w:val="000000"/>
          <w:sz w:val="22"/>
          <w:szCs w:val="22"/>
          <w:shd w:val="clear" w:color="auto" w:fill="FFFFFF"/>
        </w:rPr>
        <w:t>d</w:t>
      </w:r>
      <w:r w:rsidR="00704600" w:rsidRPr="006C7265">
        <w:rPr>
          <w:color w:val="000000"/>
          <w:sz w:val="22"/>
          <w:szCs w:val="22"/>
          <w:shd w:val="clear" w:color="auto" w:fill="FFFFFF"/>
        </w:rPr>
        <w:t>a área da saúde, em particular as do curso de medicina, constituiu uma comissão técnica para discutir uma nova proposta de Instrumento;</w:t>
      </w:r>
    </w:p>
    <w:p w:rsidR="00704600" w:rsidRPr="006C7265" w:rsidRDefault="006C7265" w:rsidP="006C7265">
      <w:pPr>
        <w:ind w:firstLine="851"/>
        <w:jc w:val="both"/>
        <w:rPr>
          <w:color w:val="000000"/>
          <w:sz w:val="22"/>
          <w:szCs w:val="22"/>
          <w:shd w:val="clear" w:color="auto" w:fill="FFFFFF"/>
        </w:rPr>
      </w:pPr>
      <w:proofErr w:type="gramStart"/>
      <w:r w:rsidRPr="006C7265">
        <w:rPr>
          <w:color w:val="000000"/>
          <w:sz w:val="22"/>
          <w:szCs w:val="22"/>
          <w:shd w:val="clear" w:color="auto" w:fill="FFFFFF"/>
        </w:rPr>
        <w:t>c</w:t>
      </w:r>
      <w:r w:rsidR="00704600" w:rsidRPr="006C7265">
        <w:rPr>
          <w:color w:val="000000"/>
          <w:sz w:val="22"/>
          <w:szCs w:val="22"/>
          <w:shd w:val="clear" w:color="auto" w:fill="FFFFFF"/>
        </w:rPr>
        <w:t>onsiderando</w:t>
      </w:r>
      <w:proofErr w:type="gramEnd"/>
      <w:r w:rsidR="00704600" w:rsidRPr="006C7265">
        <w:rPr>
          <w:color w:val="000000"/>
          <w:sz w:val="22"/>
          <w:szCs w:val="22"/>
          <w:shd w:val="clear" w:color="auto" w:fill="FFFFFF"/>
        </w:rPr>
        <w:t xml:space="preserve"> que este grupo contou com a participação de representantes da própria autarquia, dos ministérios da Saúde e da Educação, da Associação Brasileira de Educação Médica (ABEM), da Direção Executiva Nacional dos Estudantes de Medicina (DENEM), da Comissão Nacional de Avaliação da Educação Superior (CONAES), da Comissão Nacional de Residência Médica (CNRM) e de avaliadores médicos do Banco de Avaliadores do SINAES (BASIS);</w:t>
      </w:r>
    </w:p>
    <w:p w:rsidR="00704600" w:rsidRPr="006C7265" w:rsidRDefault="006C7265" w:rsidP="006C7265">
      <w:pPr>
        <w:ind w:firstLine="851"/>
        <w:jc w:val="both"/>
        <w:rPr>
          <w:color w:val="000000"/>
          <w:sz w:val="22"/>
          <w:szCs w:val="22"/>
          <w:shd w:val="clear" w:color="auto" w:fill="FFFFFF"/>
        </w:rPr>
      </w:pPr>
      <w:proofErr w:type="gramStart"/>
      <w:r w:rsidRPr="006C7265">
        <w:rPr>
          <w:color w:val="000000"/>
          <w:sz w:val="22"/>
          <w:szCs w:val="22"/>
          <w:shd w:val="clear" w:color="auto" w:fill="FFFFFF"/>
        </w:rPr>
        <w:t>c</w:t>
      </w:r>
      <w:r w:rsidR="00704600" w:rsidRPr="006C7265">
        <w:rPr>
          <w:color w:val="000000"/>
          <w:sz w:val="22"/>
          <w:szCs w:val="22"/>
          <w:shd w:val="clear" w:color="auto" w:fill="FFFFFF"/>
        </w:rPr>
        <w:t>onsiderando</w:t>
      </w:r>
      <w:proofErr w:type="gramEnd"/>
      <w:r w:rsidR="00704600" w:rsidRPr="006C7265">
        <w:rPr>
          <w:color w:val="000000"/>
          <w:sz w:val="22"/>
          <w:szCs w:val="22"/>
          <w:shd w:val="clear" w:color="auto" w:fill="FFFFFF"/>
        </w:rPr>
        <w:t xml:space="preserve"> que este Conselho foi convidado a participar, porém, não foi possível o comparecimento nas reuniões realizadas;</w:t>
      </w:r>
    </w:p>
    <w:p w:rsidR="00704600" w:rsidRPr="006C7265" w:rsidRDefault="006C7265" w:rsidP="006C7265">
      <w:pPr>
        <w:ind w:firstLine="851"/>
        <w:jc w:val="both"/>
        <w:rPr>
          <w:color w:val="000000"/>
          <w:sz w:val="22"/>
          <w:szCs w:val="22"/>
          <w:shd w:val="clear" w:color="auto" w:fill="FFFFFF"/>
        </w:rPr>
      </w:pPr>
      <w:proofErr w:type="gramStart"/>
      <w:r w:rsidRPr="006C7265">
        <w:rPr>
          <w:color w:val="000000"/>
          <w:sz w:val="22"/>
          <w:szCs w:val="22"/>
          <w:shd w:val="clear" w:color="auto" w:fill="FFFFFF"/>
        </w:rPr>
        <w:t>c</w:t>
      </w:r>
      <w:r w:rsidR="00704600" w:rsidRPr="006C7265">
        <w:rPr>
          <w:color w:val="000000"/>
          <w:sz w:val="22"/>
          <w:szCs w:val="22"/>
          <w:shd w:val="clear" w:color="auto" w:fill="FFFFFF"/>
        </w:rPr>
        <w:t>onsiderando</w:t>
      </w:r>
      <w:proofErr w:type="gramEnd"/>
      <w:r w:rsidR="00704600" w:rsidRPr="006C7265">
        <w:rPr>
          <w:color w:val="000000"/>
          <w:sz w:val="22"/>
          <w:szCs w:val="22"/>
          <w:shd w:val="clear" w:color="auto" w:fill="FFFFFF"/>
        </w:rPr>
        <w:t xml:space="preserve"> que a comissão propôs adequações ao Instrumento, tendo em vistas as questões apontadas pelo Programa Mais Médicos e pelas novas diretrizes curriculares nacionais do curso de graduação em medicina (Resolução CNE nº 3/2014), e que algumas das alterações contemplam todos </w:t>
      </w:r>
      <w:r w:rsidR="0036710A" w:rsidRPr="006C7265">
        <w:rPr>
          <w:color w:val="000000"/>
          <w:sz w:val="22"/>
          <w:szCs w:val="22"/>
          <w:shd w:val="clear" w:color="auto" w:fill="FFFFFF"/>
        </w:rPr>
        <w:t xml:space="preserve">os </w:t>
      </w:r>
      <w:r w:rsidR="00704600" w:rsidRPr="006C7265">
        <w:rPr>
          <w:color w:val="000000"/>
          <w:sz w:val="22"/>
          <w:szCs w:val="22"/>
          <w:shd w:val="clear" w:color="auto" w:fill="FFFFFF"/>
        </w:rPr>
        <w:t>cursos de graduação da área da saúde;</w:t>
      </w:r>
    </w:p>
    <w:p w:rsidR="00704600" w:rsidRPr="006C7265" w:rsidRDefault="006C7265" w:rsidP="006C7265">
      <w:pPr>
        <w:ind w:firstLine="851"/>
        <w:jc w:val="both"/>
        <w:rPr>
          <w:color w:val="000000"/>
          <w:sz w:val="22"/>
          <w:szCs w:val="22"/>
          <w:shd w:val="clear" w:color="auto" w:fill="FFFFFF"/>
        </w:rPr>
      </w:pPr>
      <w:proofErr w:type="gramStart"/>
      <w:r w:rsidRPr="006C7265">
        <w:rPr>
          <w:color w:val="000000"/>
          <w:sz w:val="22"/>
          <w:szCs w:val="22"/>
          <w:shd w:val="clear" w:color="auto" w:fill="FFFFFF"/>
        </w:rPr>
        <w:t>c</w:t>
      </w:r>
      <w:r w:rsidR="00704600" w:rsidRPr="006C7265">
        <w:rPr>
          <w:color w:val="000000"/>
          <w:sz w:val="22"/>
          <w:szCs w:val="22"/>
          <w:shd w:val="clear" w:color="auto" w:fill="FFFFFF"/>
        </w:rPr>
        <w:t>onsiderando</w:t>
      </w:r>
      <w:proofErr w:type="gramEnd"/>
      <w:r w:rsidR="00704600" w:rsidRPr="006C7265">
        <w:rPr>
          <w:color w:val="000000"/>
          <w:sz w:val="22"/>
          <w:szCs w:val="22"/>
          <w:shd w:val="clear" w:color="auto" w:fill="FFFFFF"/>
        </w:rPr>
        <w:t xml:space="preserve"> que as alterações sugeridas dialogam com os temas preconizados pela Resolução CNS nº 350/2005, que este ano completa 10 anos de vigência;</w:t>
      </w:r>
    </w:p>
    <w:p w:rsidR="00704600" w:rsidRPr="006C7265" w:rsidRDefault="006C7265" w:rsidP="006C7265">
      <w:pPr>
        <w:ind w:firstLine="851"/>
        <w:jc w:val="both"/>
        <w:rPr>
          <w:color w:val="000000"/>
          <w:sz w:val="22"/>
          <w:szCs w:val="22"/>
          <w:shd w:val="clear" w:color="auto" w:fill="FFFFFF"/>
        </w:rPr>
      </w:pPr>
      <w:proofErr w:type="gramStart"/>
      <w:r w:rsidRPr="006C7265">
        <w:rPr>
          <w:color w:val="000000"/>
          <w:sz w:val="22"/>
          <w:szCs w:val="22"/>
          <w:shd w:val="clear" w:color="auto" w:fill="FFFFFF"/>
        </w:rPr>
        <w:t>c</w:t>
      </w:r>
      <w:r w:rsidR="00704600" w:rsidRPr="006C7265">
        <w:rPr>
          <w:color w:val="000000"/>
          <w:sz w:val="22"/>
          <w:szCs w:val="22"/>
          <w:shd w:val="clear" w:color="auto" w:fill="FFFFFF"/>
        </w:rPr>
        <w:t>onsiderando</w:t>
      </w:r>
      <w:proofErr w:type="gramEnd"/>
      <w:r w:rsidR="00704600" w:rsidRPr="006C7265">
        <w:rPr>
          <w:color w:val="000000"/>
          <w:sz w:val="22"/>
          <w:szCs w:val="22"/>
          <w:shd w:val="clear" w:color="auto" w:fill="FFFFFF"/>
        </w:rPr>
        <w:t xml:space="preserve"> que a proposta de novo Instrumento construído pela comissão </w:t>
      </w:r>
      <w:r w:rsidR="00246521" w:rsidRPr="006C7265">
        <w:rPr>
          <w:color w:val="000000"/>
          <w:sz w:val="22"/>
          <w:szCs w:val="22"/>
          <w:shd w:val="clear" w:color="auto" w:fill="FFFFFF"/>
        </w:rPr>
        <w:t>técnica foi disponibilizado para Consulta Pública no dia 20 de agosto de 2015, com o objetivo de receber contribuições para o aprimoramento do Instrumento de Avaliação de Cursos de Graduação;</w:t>
      </w:r>
      <w:r w:rsidRPr="006C7265">
        <w:rPr>
          <w:color w:val="000000"/>
          <w:sz w:val="22"/>
          <w:szCs w:val="22"/>
          <w:shd w:val="clear" w:color="auto" w:fill="FFFFFF"/>
        </w:rPr>
        <w:t xml:space="preserve"> e</w:t>
      </w:r>
    </w:p>
    <w:p w:rsidR="006C3EDD" w:rsidRPr="006C7265" w:rsidRDefault="006C7265" w:rsidP="006C7265">
      <w:pPr>
        <w:ind w:right="55" w:firstLine="851"/>
        <w:jc w:val="both"/>
        <w:rPr>
          <w:sz w:val="22"/>
          <w:szCs w:val="22"/>
        </w:rPr>
      </w:pPr>
      <w:proofErr w:type="gramStart"/>
      <w:r w:rsidRPr="006C7265">
        <w:rPr>
          <w:sz w:val="22"/>
          <w:szCs w:val="22"/>
        </w:rPr>
        <w:t>c</w:t>
      </w:r>
      <w:r w:rsidR="006C3EDD" w:rsidRPr="006C7265">
        <w:rPr>
          <w:sz w:val="22"/>
          <w:szCs w:val="22"/>
        </w:rPr>
        <w:t>onsiderando</w:t>
      </w:r>
      <w:proofErr w:type="gramEnd"/>
      <w:r w:rsidR="006C3EDD" w:rsidRPr="006C7265">
        <w:rPr>
          <w:sz w:val="22"/>
          <w:szCs w:val="22"/>
        </w:rPr>
        <w:t xml:space="preserve"> os avanços legais e normativos referentes à educação superior </w:t>
      </w:r>
      <w:r w:rsidR="00E3785C" w:rsidRPr="006C7265">
        <w:rPr>
          <w:sz w:val="22"/>
          <w:szCs w:val="22"/>
        </w:rPr>
        <w:t xml:space="preserve">implementados </w:t>
      </w:r>
      <w:r w:rsidR="006C3EDD" w:rsidRPr="006C7265">
        <w:rPr>
          <w:sz w:val="22"/>
          <w:szCs w:val="22"/>
        </w:rPr>
        <w:t>no Brasil ao longo dos últimos anos;</w:t>
      </w:r>
    </w:p>
    <w:p w:rsidR="006C3EDD" w:rsidRPr="006C7265" w:rsidRDefault="006C3EDD" w:rsidP="006C7265">
      <w:pPr>
        <w:ind w:firstLine="851"/>
        <w:jc w:val="both"/>
        <w:rPr>
          <w:color w:val="000000"/>
          <w:sz w:val="22"/>
          <w:szCs w:val="22"/>
          <w:shd w:val="clear" w:color="auto" w:fill="FFFFFF"/>
        </w:rPr>
      </w:pPr>
    </w:p>
    <w:p w:rsidR="00704600" w:rsidRPr="006C7265" w:rsidRDefault="00704600" w:rsidP="006C7265">
      <w:pPr>
        <w:ind w:right="-285" w:firstLine="851"/>
        <w:jc w:val="both"/>
        <w:rPr>
          <w:sz w:val="22"/>
          <w:szCs w:val="22"/>
        </w:rPr>
      </w:pPr>
    </w:p>
    <w:p w:rsidR="00704600" w:rsidRPr="006C7265" w:rsidRDefault="00704600" w:rsidP="006C7265">
      <w:pPr>
        <w:ind w:right="-285" w:firstLine="851"/>
        <w:jc w:val="both"/>
        <w:rPr>
          <w:b/>
          <w:sz w:val="22"/>
          <w:szCs w:val="22"/>
        </w:rPr>
      </w:pPr>
      <w:r w:rsidRPr="006C7265">
        <w:rPr>
          <w:b/>
          <w:sz w:val="22"/>
          <w:szCs w:val="22"/>
        </w:rPr>
        <w:t>Vem a público:</w:t>
      </w:r>
    </w:p>
    <w:p w:rsidR="00704600" w:rsidRPr="006C7265" w:rsidRDefault="00704600" w:rsidP="006C7265">
      <w:pPr>
        <w:ind w:right="-285" w:firstLine="851"/>
        <w:jc w:val="both"/>
        <w:rPr>
          <w:sz w:val="22"/>
          <w:szCs w:val="22"/>
        </w:rPr>
      </w:pPr>
    </w:p>
    <w:p w:rsidR="00704600" w:rsidRPr="006C7265" w:rsidRDefault="00704600" w:rsidP="006C7265">
      <w:pPr>
        <w:ind w:right="-285" w:firstLine="851"/>
        <w:jc w:val="both"/>
        <w:rPr>
          <w:sz w:val="22"/>
          <w:szCs w:val="22"/>
        </w:rPr>
      </w:pPr>
      <w:r w:rsidRPr="006C7265">
        <w:rPr>
          <w:sz w:val="22"/>
          <w:szCs w:val="22"/>
        </w:rPr>
        <w:t xml:space="preserve">Manifestar </w:t>
      </w:r>
      <w:r w:rsidR="0036710A" w:rsidRPr="006C7265">
        <w:rPr>
          <w:sz w:val="22"/>
          <w:szCs w:val="22"/>
        </w:rPr>
        <w:t xml:space="preserve">nosso </w:t>
      </w:r>
      <w:r w:rsidRPr="006C7265">
        <w:rPr>
          <w:sz w:val="22"/>
          <w:szCs w:val="22"/>
        </w:rPr>
        <w:t xml:space="preserve">apoio </w:t>
      </w:r>
      <w:r w:rsidR="00015552" w:rsidRPr="006C7265">
        <w:rPr>
          <w:sz w:val="22"/>
          <w:szCs w:val="22"/>
        </w:rPr>
        <w:t xml:space="preserve">e reconhecimento </w:t>
      </w:r>
      <w:r w:rsidRPr="006C7265">
        <w:rPr>
          <w:sz w:val="22"/>
          <w:szCs w:val="22"/>
        </w:rPr>
        <w:t xml:space="preserve">ao INEP </w:t>
      </w:r>
      <w:r w:rsidR="007A72C4" w:rsidRPr="006C7265">
        <w:rPr>
          <w:sz w:val="22"/>
          <w:szCs w:val="22"/>
        </w:rPr>
        <w:t xml:space="preserve">na condução do processo de atualização do Instrumento de </w:t>
      </w:r>
      <w:r w:rsidR="007A72C4" w:rsidRPr="006C7265">
        <w:rPr>
          <w:color w:val="000000"/>
          <w:sz w:val="22"/>
          <w:szCs w:val="22"/>
          <w:shd w:val="clear" w:color="auto" w:fill="FFFFFF"/>
        </w:rPr>
        <w:t>Avaliação de Cursos de Graduação</w:t>
      </w:r>
      <w:r w:rsidR="0036710A" w:rsidRPr="006C7265">
        <w:rPr>
          <w:color w:val="000000"/>
          <w:sz w:val="22"/>
          <w:szCs w:val="22"/>
          <w:shd w:val="clear" w:color="auto" w:fill="FFFFFF"/>
        </w:rPr>
        <w:t xml:space="preserve"> e p</w:t>
      </w:r>
      <w:r w:rsidR="00015552" w:rsidRPr="006C7265">
        <w:rPr>
          <w:color w:val="000000"/>
          <w:sz w:val="22"/>
          <w:szCs w:val="22"/>
          <w:shd w:val="clear" w:color="auto" w:fill="FFFFFF"/>
        </w:rPr>
        <w:t>arabenizar o Instituto pel</w:t>
      </w:r>
      <w:r w:rsidR="0036710A" w:rsidRPr="006C7265">
        <w:rPr>
          <w:color w:val="000000"/>
          <w:sz w:val="22"/>
          <w:szCs w:val="22"/>
          <w:shd w:val="clear" w:color="auto" w:fill="FFFFFF"/>
        </w:rPr>
        <w:t>a</w:t>
      </w:r>
      <w:r w:rsidR="004D58B5" w:rsidRPr="006C7265">
        <w:rPr>
          <w:color w:val="000000"/>
          <w:sz w:val="22"/>
          <w:szCs w:val="22"/>
          <w:shd w:val="clear" w:color="auto" w:fill="FFFFFF"/>
        </w:rPr>
        <w:t xml:space="preserve"> </w:t>
      </w:r>
      <w:r w:rsidR="00F058ED" w:rsidRPr="006C7265">
        <w:rPr>
          <w:color w:val="000000"/>
          <w:sz w:val="22"/>
          <w:szCs w:val="22"/>
          <w:shd w:val="clear" w:color="auto" w:fill="FFFFFF"/>
        </w:rPr>
        <w:t>construção p</w:t>
      </w:r>
      <w:r w:rsidR="004D58B5" w:rsidRPr="006C7265">
        <w:rPr>
          <w:color w:val="000000"/>
          <w:sz w:val="22"/>
          <w:szCs w:val="22"/>
          <w:shd w:val="clear" w:color="auto" w:fill="FFFFFF"/>
        </w:rPr>
        <w:t>articipativa com que o trabalho vem sendo realizado, contemplando diferentes atores no proc</w:t>
      </w:r>
      <w:r w:rsidR="00F058ED" w:rsidRPr="006C7265">
        <w:rPr>
          <w:color w:val="000000"/>
          <w:sz w:val="22"/>
          <w:szCs w:val="22"/>
          <w:shd w:val="clear" w:color="auto" w:fill="FFFFFF"/>
        </w:rPr>
        <w:t>esso.</w:t>
      </w:r>
    </w:p>
    <w:p w:rsidR="00704600" w:rsidRPr="006C7265" w:rsidRDefault="00704600" w:rsidP="006C7265">
      <w:pPr>
        <w:ind w:right="-285" w:firstLine="851"/>
        <w:jc w:val="both"/>
        <w:rPr>
          <w:sz w:val="22"/>
          <w:szCs w:val="22"/>
        </w:rPr>
      </w:pPr>
      <w:r w:rsidRPr="006C7265">
        <w:rPr>
          <w:sz w:val="22"/>
          <w:szCs w:val="22"/>
        </w:rPr>
        <w:t xml:space="preserve">Reiteramos nosso compromisso enquanto instância de controle social, para com o </w:t>
      </w:r>
      <w:r w:rsidR="0036710A" w:rsidRPr="006C7265">
        <w:rPr>
          <w:sz w:val="22"/>
          <w:szCs w:val="22"/>
        </w:rPr>
        <w:t xml:space="preserve">processo regulatório da educação superior no País, que desde </w:t>
      </w:r>
      <w:r w:rsidR="002C4CAD">
        <w:rPr>
          <w:sz w:val="22"/>
          <w:szCs w:val="22"/>
        </w:rPr>
        <w:t>2005</w:t>
      </w:r>
      <w:bookmarkStart w:id="0" w:name="_GoBack"/>
      <w:bookmarkEnd w:id="0"/>
      <w:r w:rsidR="0036710A" w:rsidRPr="006C7265">
        <w:rPr>
          <w:sz w:val="22"/>
          <w:szCs w:val="22"/>
        </w:rPr>
        <w:t xml:space="preserve"> este C</w:t>
      </w:r>
      <w:r w:rsidRPr="006C7265">
        <w:rPr>
          <w:sz w:val="22"/>
          <w:szCs w:val="22"/>
        </w:rPr>
        <w:t xml:space="preserve">onselho </w:t>
      </w:r>
      <w:r w:rsidR="0036710A" w:rsidRPr="006C7265">
        <w:rPr>
          <w:sz w:val="22"/>
          <w:szCs w:val="22"/>
        </w:rPr>
        <w:t>vem atuando</w:t>
      </w:r>
      <w:r w:rsidR="00B278B9" w:rsidRPr="006C7265">
        <w:rPr>
          <w:sz w:val="22"/>
          <w:szCs w:val="22"/>
        </w:rPr>
        <w:t>, naquilo que lhe compete.</w:t>
      </w:r>
    </w:p>
    <w:p w:rsidR="00491EBD" w:rsidRDefault="00491EBD" w:rsidP="00B278B9">
      <w:pPr>
        <w:spacing w:line="360" w:lineRule="auto"/>
        <w:ind w:right="-285"/>
        <w:jc w:val="both"/>
        <w:rPr>
          <w:rFonts w:ascii="Arial" w:hAnsi="Arial" w:cs="Arial"/>
          <w:sz w:val="20"/>
          <w:szCs w:val="20"/>
        </w:rPr>
      </w:pPr>
    </w:p>
    <w:p w:rsidR="006C7265" w:rsidRPr="005D78B5" w:rsidRDefault="006C7265" w:rsidP="006C7265">
      <w:pPr>
        <w:ind w:right="-284" w:firstLine="851"/>
        <w:jc w:val="both"/>
        <w:rPr>
          <w:rFonts w:ascii="Arial" w:hAnsi="Arial" w:cs="Arial"/>
          <w:sz w:val="20"/>
          <w:szCs w:val="20"/>
        </w:rPr>
      </w:pPr>
      <w:r w:rsidRPr="006C7265">
        <w:rPr>
          <w:sz w:val="22"/>
          <w:szCs w:val="22"/>
        </w:rPr>
        <w:t xml:space="preserve">Plenário do Conselho Nacional de Saúde, na sua Ducentésima Septuagésima Terceira Reunião Ordinária, realizada nos dias 09 e 10 de setembro de </w:t>
      </w:r>
      <w:proofErr w:type="gramStart"/>
      <w:r w:rsidRPr="006C7265">
        <w:rPr>
          <w:sz w:val="22"/>
          <w:szCs w:val="22"/>
        </w:rPr>
        <w:t>2015</w:t>
      </w:r>
      <w:proofErr w:type="gramEnd"/>
    </w:p>
    <w:sectPr w:rsidR="006C7265" w:rsidRPr="005D78B5" w:rsidSect="006C7265">
      <w:footnotePr>
        <w:pos w:val="beneathText"/>
      </w:footnotePr>
      <w:pgSz w:w="11905" w:h="16837"/>
      <w:pgMar w:top="1361" w:right="1021" w:bottom="102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053"/>
    <w:multiLevelType w:val="hybridMultilevel"/>
    <w:tmpl w:val="BE6001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20953"/>
    <w:multiLevelType w:val="multilevel"/>
    <w:tmpl w:val="D47E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D3A2231"/>
    <w:multiLevelType w:val="hybridMultilevel"/>
    <w:tmpl w:val="5B424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553565"/>
    <w:multiLevelType w:val="hybridMultilevel"/>
    <w:tmpl w:val="27A091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90"/>
    <w:rsid w:val="00005A2E"/>
    <w:rsid w:val="00015552"/>
    <w:rsid w:val="00063D71"/>
    <w:rsid w:val="00082E38"/>
    <w:rsid w:val="00091B33"/>
    <w:rsid w:val="000B3B6B"/>
    <w:rsid w:val="000C3D9B"/>
    <w:rsid w:val="000D3990"/>
    <w:rsid w:val="000E4F69"/>
    <w:rsid w:val="00122297"/>
    <w:rsid w:val="0012632D"/>
    <w:rsid w:val="00141551"/>
    <w:rsid w:val="00182D4F"/>
    <w:rsid w:val="00190425"/>
    <w:rsid w:val="002036B4"/>
    <w:rsid w:val="00235745"/>
    <w:rsid w:val="00246521"/>
    <w:rsid w:val="00262D77"/>
    <w:rsid w:val="002646DB"/>
    <w:rsid w:val="002A1B6D"/>
    <w:rsid w:val="002A6A97"/>
    <w:rsid w:val="002C0569"/>
    <w:rsid w:val="002C0E7A"/>
    <w:rsid w:val="002C4CAD"/>
    <w:rsid w:val="002E11C1"/>
    <w:rsid w:val="002E7C2C"/>
    <w:rsid w:val="0034015B"/>
    <w:rsid w:val="00355081"/>
    <w:rsid w:val="003640F3"/>
    <w:rsid w:val="0036710A"/>
    <w:rsid w:val="00396A2A"/>
    <w:rsid w:val="003A7DCC"/>
    <w:rsid w:val="003B6341"/>
    <w:rsid w:val="003C5BB7"/>
    <w:rsid w:val="003C68FD"/>
    <w:rsid w:val="003D53D9"/>
    <w:rsid w:val="003E51B2"/>
    <w:rsid w:val="00406A1E"/>
    <w:rsid w:val="004101A4"/>
    <w:rsid w:val="0045650A"/>
    <w:rsid w:val="00461B14"/>
    <w:rsid w:val="0046232D"/>
    <w:rsid w:val="004866D1"/>
    <w:rsid w:val="00491EBD"/>
    <w:rsid w:val="004D58B5"/>
    <w:rsid w:val="004D7D96"/>
    <w:rsid w:val="0050249D"/>
    <w:rsid w:val="00561F39"/>
    <w:rsid w:val="00567D56"/>
    <w:rsid w:val="0057390D"/>
    <w:rsid w:val="005747C1"/>
    <w:rsid w:val="0059251E"/>
    <w:rsid w:val="005A0793"/>
    <w:rsid w:val="005B4498"/>
    <w:rsid w:val="005B4AE1"/>
    <w:rsid w:val="005D78B5"/>
    <w:rsid w:val="00600210"/>
    <w:rsid w:val="00641D0F"/>
    <w:rsid w:val="00660B37"/>
    <w:rsid w:val="0066330E"/>
    <w:rsid w:val="00676950"/>
    <w:rsid w:val="006A2723"/>
    <w:rsid w:val="006C3EDD"/>
    <w:rsid w:val="006C7265"/>
    <w:rsid w:val="006E412D"/>
    <w:rsid w:val="006F01FA"/>
    <w:rsid w:val="00704600"/>
    <w:rsid w:val="00750ED0"/>
    <w:rsid w:val="00762AA8"/>
    <w:rsid w:val="00766751"/>
    <w:rsid w:val="007A72C4"/>
    <w:rsid w:val="007C7A07"/>
    <w:rsid w:val="00800E26"/>
    <w:rsid w:val="008525D8"/>
    <w:rsid w:val="0087544D"/>
    <w:rsid w:val="008829B9"/>
    <w:rsid w:val="00892D45"/>
    <w:rsid w:val="00896718"/>
    <w:rsid w:val="00897376"/>
    <w:rsid w:val="008A36B7"/>
    <w:rsid w:val="008B38D9"/>
    <w:rsid w:val="008C18A1"/>
    <w:rsid w:val="008C1B6C"/>
    <w:rsid w:val="008D0EC2"/>
    <w:rsid w:val="00907EE0"/>
    <w:rsid w:val="00937054"/>
    <w:rsid w:val="00945BC3"/>
    <w:rsid w:val="00970337"/>
    <w:rsid w:val="00982293"/>
    <w:rsid w:val="009854BF"/>
    <w:rsid w:val="009B0A26"/>
    <w:rsid w:val="009B4E7B"/>
    <w:rsid w:val="009C5051"/>
    <w:rsid w:val="009E1FAA"/>
    <w:rsid w:val="009E2266"/>
    <w:rsid w:val="009E7613"/>
    <w:rsid w:val="00A24411"/>
    <w:rsid w:val="00A33111"/>
    <w:rsid w:val="00A9743D"/>
    <w:rsid w:val="00AC32D0"/>
    <w:rsid w:val="00AC76C0"/>
    <w:rsid w:val="00AD12A3"/>
    <w:rsid w:val="00AE2B35"/>
    <w:rsid w:val="00B02227"/>
    <w:rsid w:val="00B278B9"/>
    <w:rsid w:val="00B34E3C"/>
    <w:rsid w:val="00B75206"/>
    <w:rsid w:val="00BE3A93"/>
    <w:rsid w:val="00C22DDA"/>
    <w:rsid w:val="00C23E5B"/>
    <w:rsid w:val="00C27BD5"/>
    <w:rsid w:val="00C45934"/>
    <w:rsid w:val="00C71EAD"/>
    <w:rsid w:val="00C7683D"/>
    <w:rsid w:val="00C85354"/>
    <w:rsid w:val="00C900FE"/>
    <w:rsid w:val="00C91CE0"/>
    <w:rsid w:val="00C9520F"/>
    <w:rsid w:val="00CB232D"/>
    <w:rsid w:val="00CB5B82"/>
    <w:rsid w:val="00CC70B3"/>
    <w:rsid w:val="00CD7A28"/>
    <w:rsid w:val="00D07116"/>
    <w:rsid w:val="00D16AE8"/>
    <w:rsid w:val="00D2369E"/>
    <w:rsid w:val="00D24D20"/>
    <w:rsid w:val="00D434B2"/>
    <w:rsid w:val="00D46FE7"/>
    <w:rsid w:val="00D7240C"/>
    <w:rsid w:val="00DC2704"/>
    <w:rsid w:val="00E075E9"/>
    <w:rsid w:val="00E10096"/>
    <w:rsid w:val="00E3785C"/>
    <w:rsid w:val="00E44452"/>
    <w:rsid w:val="00E46AEF"/>
    <w:rsid w:val="00E631F4"/>
    <w:rsid w:val="00E8730F"/>
    <w:rsid w:val="00E93594"/>
    <w:rsid w:val="00EB04AC"/>
    <w:rsid w:val="00ED327F"/>
    <w:rsid w:val="00F058ED"/>
    <w:rsid w:val="00F34135"/>
    <w:rsid w:val="00F46027"/>
    <w:rsid w:val="00F5576F"/>
    <w:rsid w:val="00F73B65"/>
    <w:rsid w:val="00FC3786"/>
    <w:rsid w:val="00FC7387"/>
    <w:rsid w:val="00FC75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90"/>
    <w:pPr>
      <w:widowControl w:val="0"/>
      <w:suppressAutoHyphens/>
    </w:pPr>
    <w:rPr>
      <w:rFonts w:ascii="Times New Roman" w:eastAsia="Lucida Sans Unicode" w:hAnsi="Times New Roman"/>
      <w:kern w:val="1"/>
      <w:sz w:val="24"/>
      <w:szCs w:val="24"/>
      <w:lang w:eastAsia="en-US"/>
    </w:rPr>
  </w:style>
  <w:style w:type="paragraph" w:styleId="Ttulo1">
    <w:name w:val="heading 1"/>
    <w:basedOn w:val="Normal"/>
    <w:next w:val="Normal"/>
    <w:link w:val="Ttulo1Char"/>
    <w:qFormat/>
    <w:rsid w:val="000C3D9B"/>
    <w:pPr>
      <w:keepNext/>
      <w:widowControl/>
      <w:suppressAutoHyphens w:val="0"/>
      <w:autoSpaceDE w:val="0"/>
      <w:autoSpaceDN w:val="0"/>
      <w:adjustRightInd w:val="0"/>
      <w:jc w:val="center"/>
      <w:outlineLvl w:val="0"/>
    </w:pPr>
    <w:rPr>
      <w:rFonts w:ascii="Arial" w:eastAsia="Times New Roman" w:hAnsi="Arial" w:cs="Arial"/>
      <w:b/>
      <w:bCs/>
      <w:kern w:val="0"/>
      <w:sz w:val="16"/>
      <w:szCs w:val="16"/>
      <w:lang w:eastAsia="pt-BR"/>
    </w:rPr>
  </w:style>
  <w:style w:type="paragraph" w:styleId="Ttulo3">
    <w:name w:val="heading 3"/>
    <w:basedOn w:val="Normal"/>
    <w:next w:val="Normal"/>
    <w:link w:val="Ttulo3Char"/>
    <w:uiPriority w:val="9"/>
    <w:semiHidden/>
    <w:unhideWhenUsed/>
    <w:qFormat/>
    <w:rsid w:val="0046232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3B6B"/>
    <w:pPr>
      <w:ind w:left="720"/>
      <w:contextualSpacing/>
    </w:pPr>
  </w:style>
  <w:style w:type="paragraph" w:styleId="NormalWeb">
    <w:name w:val="Normal (Web)"/>
    <w:basedOn w:val="Normal"/>
    <w:uiPriority w:val="99"/>
    <w:unhideWhenUsed/>
    <w:rsid w:val="003D53D9"/>
    <w:pPr>
      <w:widowControl/>
      <w:suppressAutoHyphens w:val="0"/>
      <w:spacing w:before="100" w:beforeAutospacing="1" w:after="119"/>
    </w:pPr>
    <w:rPr>
      <w:rFonts w:eastAsia="Times New Roman"/>
      <w:kern w:val="0"/>
      <w:lang w:eastAsia="pt-BR"/>
    </w:rPr>
  </w:style>
  <w:style w:type="paragraph" w:styleId="TextosemFormatao">
    <w:name w:val="Plain Text"/>
    <w:basedOn w:val="Normal"/>
    <w:link w:val="TextosemFormataoChar"/>
    <w:uiPriority w:val="99"/>
    <w:semiHidden/>
    <w:unhideWhenUsed/>
    <w:rsid w:val="003D53D9"/>
    <w:pPr>
      <w:widowControl/>
      <w:suppressAutoHyphens w:val="0"/>
    </w:pPr>
    <w:rPr>
      <w:rFonts w:ascii="Calibri" w:eastAsia="Calibri" w:hAnsi="Calibri"/>
      <w:kern w:val="0"/>
      <w:sz w:val="20"/>
      <w:szCs w:val="21"/>
    </w:rPr>
  </w:style>
  <w:style w:type="character" w:customStyle="1" w:styleId="TextosemFormataoChar">
    <w:name w:val="Texto sem Formatação Char"/>
    <w:link w:val="TextosemFormatao"/>
    <w:uiPriority w:val="99"/>
    <w:semiHidden/>
    <w:rsid w:val="003D53D9"/>
    <w:rPr>
      <w:rFonts w:ascii="Calibri" w:eastAsia="Calibri" w:hAnsi="Calibri" w:cs="Times New Roman"/>
      <w:szCs w:val="21"/>
    </w:rPr>
  </w:style>
  <w:style w:type="paragraph" w:customStyle="1" w:styleId="western">
    <w:name w:val="western"/>
    <w:basedOn w:val="Normal"/>
    <w:uiPriority w:val="99"/>
    <w:rsid w:val="00C900FE"/>
    <w:pPr>
      <w:widowControl/>
      <w:suppressAutoHyphens w:val="0"/>
      <w:spacing w:before="100" w:beforeAutospacing="1" w:after="100" w:afterAutospacing="1"/>
    </w:pPr>
    <w:rPr>
      <w:rFonts w:eastAsia="Calibri"/>
      <w:kern w:val="0"/>
      <w:lang w:eastAsia="pt-BR"/>
    </w:rPr>
  </w:style>
  <w:style w:type="character" w:styleId="Forte">
    <w:name w:val="Strong"/>
    <w:uiPriority w:val="22"/>
    <w:qFormat/>
    <w:rsid w:val="00907EE0"/>
    <w:rPr>
      <w:b/>
      <w:bCs/>
    </w:rPr>
  </w:style>
  <w:style w:type="character" w:styleId="Hyperlink">
    <w:name w:val="Hyperlink"/>
    <w:basedOn w:val="Fontepargpadro"/>
    <w:uiPriority w:val="99"/>
    <w:semiHidden/>
    <w:unhideWhenUsed/>
    <w:rsid w:val="00ED327F"/>
    <w:rPr>
      <w:color w:val="0000FF"/>
      <w:u w:val="single"/>
    </w:rPr>
  </w:style>
  <w:style w:type="character" w:customStyle="1" w:styleId="apple-converted-space">
    <w:name w:val="apple-converted-space"/>
    <w:basedOn w:val="Fontepargpadro"/>
    <w:rsid w:val="00ED327F"/>
  </w:style>
  <w:style w:type="character" w:customStyle="1" w:styleId="Ttulo1Char">
    <w:name w:val="Título 1 Char"/>
    <w:basedOn w:val="Fontepargpadro"/>
    <w:link w:val="Ttulo1"/>
    <w:rsid w:val="000C3D9B"/>
    <w:rPr>
      <w:rFonts w:ascii="Arial" w:eastAsia="Times New Roman" w:hAnsi="Arial" w:cs="Arial"/>
      <w:b/>
      <w:bCs/>
      <w:sz w:val="16"/>
      <w:szCs w:val="16"/>
    </w:rPr>
  </w:style>
  <w:style w:type="paragraph" w:styleId="Recuodecorpodetexto">
    <w:name w:val="Body Text Indent"/>
    <w:basedOn w:val="Normal"/>
    <w:link w:val="RecuodecorpodetextoChar"/>
    <w:rsid w:val="000C3D9B"/>
    <w:pPr>
      <w:widowControl/>
      <w:suppressAutoHyphens w:val="0"/>
      <w:autoSpaceDE w:val="0"/>
      <w:autoSpaceDN w:val="0"/>
      <w:adjustRightInd w:val="0"/>
      <w:ind w:left="7560"/>
    </w:pPr>
    <w:rPr>
      <w:rFonts w:ascii="Arial" w:eastAsia="Times New Roman" w:hAnsi="Arial" w:cs="Arial"/>
      <w:kern w:val="0"/>
      <w:sz w:val="18"/>
      <w:szCs w:val="18"/>
      <w:lang w:eastAsia="pt-BR"/>
    </w:rPr>
  </w:style>
  <w:style w:type="character" w:customStyle="1" w:styleId="RecuodecorpodetextoChar">
    <w:name w:val="Recuo de corpo de texto Char"/>
    <w:basedOn w:val="Fontepargpadro"/>
    <w:link w:val="Recuodecorpodetexto"/>
    <w:rsid w:val="000C3D9B"/>
    <w:rPr>
      <w:rFonts w:ascii="Arial" w:eastAsia="Times New Roman" w:hAnsi="Arial" w:cs="Arial"/>
      <w:sz w:val="18"/>
      <w:szCs w:val="18"/>
    </w:rPr>
  </w:style>
  <w:style w:type="paragraph" w:styleId="SemEspaamento">
    <w:name w:val="No Spacing"/>
    <w:uiPriority w:val="1"/>
    <w:qFormat/>
    <w:rsid w:val="000C3D9B"/>
    <w:pPr>
      <w:widowControl w:val="0"/>
      <w:suppressAutoHyphens/>
    </w:pPr>
    <w:rPr>
      <w:rFonts w:ascii="Times New Roman" w:eastAsia="Lucida Sans Unicode" w:hAnsi="Times New Roman"/>
      <w:kern w:val="1"/>
      <w:sz w:val="24"/>
      <w:szCs w:val="24"/>
      <w:lang w:eastAsia="en-US"/>
    </w:rPr>
  </w:style>
  <w:style w:type="character" w:customStyle="1" w:styleId="Ttulo3Char">
    <w:name w:val="Título 3 Char"/>
    <w:basedOn w:val="Fontepargpadro"/>
    <w:link w:val="Ttulo3"/>
    <w:uiPriority w:val="9"/>
    <w:semiHidden/>
    <w:rsid w:val="0046232D"/>
    <w:rPr>
      <w:rFonts w:asciiTheme="majorHAnsi" w:eastAsiaTheme="majorEastAsia" w:hAnsiTheme="majorHAnsi" w:cstheme="majorBidi"/>
      <w:b/>
      <w:bCs/>
      <w:color w:val="4F81BD" w:themeColor="accent1"/>
      <w:kern w:val="1"/>
      <w:sz w:val="24"/>
      <w:szCs w:val="24"/>
      <w:lang w:eastAsia="en-US"/>
    </w:rPr>
  </w:style>
  <w:style w:type="character" w:styleId="nfase">
    <w:name w:val="Emphasis"/>
    <w:basedOn w:val="Fontepargpadro"/>
    <w:uiPriority w:val="20"/>
    <w:qFormat/>
    <w:rsid w:val="008A3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90"/>
    <w:pPr>
      <w:widowControl w:val="0"/>
      <w:suppressAutoHyphens/>
    </w:pPr>
    <w:rPr>
      <w:rFonts w:ascii="Times New Roman" w:eastAsia="Lucida Sans Unicode" w:hAnsi="Times New Roman"/>
      <w:kern w:val="1"/>
      <w:sz w:val="24"/>
      <w:szCs w:val="24"/>
      <w:lang w:eastAsia="en-US"/>
    </w:rPr>
  </w:style>
  <w:style w:type="paragraph" w:styleId="Ttulo1">
    <w:name w:val="heading 1"/>
    <w:basedOn w:val="Normal"/>
    <w:next w:val="Normal"/>
    <w:link w:val="Ttulo1Char"/>
    <w:qFormat/>
    <w:rsid w:val="000C3D9B"/>
    <w:pPr>
      <w:keepNext/>
      <w:widowControl/>
      <w:suppressAutoHyphens w:val="0"/>
      <w:autoSpaceDE w:val="0"/>
      <w:autoSpaceDN w:val="0"/>
      <w:adjustRightInd w:val="0"/>
      <w:jc w:val="center"/>
      <w:outlineLvl w:val="0"/>
    </w:pPr>
    <w:rPr>
      <w:rFonts w:ascii="Arial" w:eastAsia="Times New Roman" w:hAnsi="Arial" w:cs="Arial"/>
      <w:b/>
      <w:bCs/>
      <w:kern w:val="0"/>
      <w:sz w:val="16"/>
      <w:szCs w:val="16"/>
      <w:lang w:eastAsia="pt-BR"/>
    </w:rPr>
  </w:style>
  <w:style w:type="paragraph" w:styleId="Ttulo3">
    <w:name w:val="heading 3"/>
    <w:basedOn w:val="Normal"/>
    <w:next w:val="Normal"/>
    <w:link w:val="Ttulo3Char"/>
    <w:uiPriority w:val="9"/>
    <w:semiHidden/>
    <w:unhideWhenUsed/>
    <w:qFormat/>
    <w:rsid w:val="0046232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3B6B"/>
    <w:pPr>
      <w:ind w:left="720"/>
      <w:contextualSpacing/>
    </w:pPr>
  </w:style>
  <w:style w:type="paragraph" w:styleId="NormalWeb">
    <w:name w:val="Normal (Web)"/>
    <w:basedOn w:val="Normal"/>
    <w:uiPriority w:val="99"/>
    <w:unhideWhenUsed/>
    <w:rsid w:val="003D53D9"/>
    <w:pPr>
      <w:widowControl/>
      <w:suppressAutoHyphens w:val="0"/>
      <w:spacing w:before="100" w:beforeAutospacing="1" w:after="119"/>
    </w:pPr>
    <w:rPr>
      <w:rFonts w:eastAsia="Times New Roman"/>
      <w:kern w:val="0"/>
      <w:lang w:eastAsia="pt-BR"/>
    </w:rPr>
  </w:style>
  <w:style w:type="paragraph" w:styleId="TextosemFormatao">
    <w:name w:val="Plain Text"/>
    <w:basedOn w:val="Normal"/>
    <w:link w:val="TextosemFormataoChar"/>
    <w:uiPriority w:val="99"/>
    <w:semiHidden/>
    <w:unhideWhenUsed/>
    <w:rsid w:val="003D53D9"/>
    <w:pPr>
      <w:widowControl/>
      <w:suppressAutoHyphens w:val="0"/>
    </w:pPr>
    <w:rPr>
      <w:rFonts w:ascii="Calibri" w:eastAsia="Calibri" w:hAnsi="Calibri"/>
      <w:kern w:val="0"/>
      <w:sz w:val="20"/>
      <w:szCs w:val="21"/>
    </w:rPr>
  </w:style>
  <w:style w:type="character" w:customStyle="1" w:styleId="TextosemFormataoChar">
    <w:name w:val="Texto sem Formatação Char"/>
    <w:link w:val="TextosemFormatao"/>
    <w:uiPriority w:val="99"/>
    <w:semiHidden/>
    <w:rsid w:val="003D53D9"/>
    <w:rPr>
      <w:rFonts w:ascii="Calibri" w:eastAsia="Calibri" w:hAnsi="Calibri" w:cs="Times New Roman"/>
      <w:szCs w:val="21"/>
    </w:rPr>
  </w:style>
  <w:style w:type="paragraph" w:customStyle="1" w:styleId="western">
    <w:name w:val="western"/>
    <w:basedOn w:val="Normal"/>
    <w:uiPriority w:val="99"/>
    <w:rsid w:val="00C900FE"/>
    <w:pPr>
      <w:widowControl/>
      <w:suppressAutoHyphens w:val="0"/>
      <w:spacing w:before="100" w:beforeAutospacing="1" w:after="100" w:afterAutospacing="1"/>
    </w:pPr>
    <w:rPr>
      <w:rFonts w:eastAsia="Calibri"/>
      <w:kern w:val="0"/>
      <w:lang w:eastAsia="pt-BR"/>
    </w:rPr>
  </w:style>
  <w:style w:type="character" w:styleId="Forte">
    <w:name w:val="Strong"/>
    <w:uiPriority w:val="22"/>
    <w:qFormat/>
    <w:rsid w:val="00907EE0"/>
    <w:rPr>
      <w:b/>
      <w:bCs/>
    </w:rPr>
  </w:style>
  <w:style w:type="character" w:styleId="Hyperlink">
    <w:name w:val="Hyperlink"/>
    <w:basedOn w:val="Fontepargpadro"/>
    <w:uiPriority w:val="99"/>
    <w:semiHidden/>
    <w:unhideWhenUsed/>
    <w:rsid w:val="00ED327F"/>
    <w:rPr>
      <w:color w:val="0000FF"/>
      <w:u w:val="single"/>
    </w:rPr>
  </w:style>
  <w:style w:type="character" w:customStyle="1" w:styleId="apple-converted-space">
    <w:name w:val="apple-converted-space"/>
    <w:basedOn w:val="Fontepargpadro"/>
    <w:rsid w:val="00ED327F"/>
  </w:style>
  <w:style w:type="character" w:customStyle="1" w:styleId="Ttulo1Char">
    <w:name w:val="Título 1 Char"/>
    <w:basedOn w:val="Fontepargpadro"/>
    <w:link w:val="Ttulo1"/>
    <w:rsid w:val="000C3D9B"/>
    <w:rPr>
      <w:rFonts w:ascii="Arial" w:eastAsia="Times New Roman" w:hAnsi="Arial" w:cs="Arial"/>
      <w:b/>
      <w:bCs/>
      <w:sz w:val="16"/>
      <w:szCs w:val="16"/>
    </w:rPr>
  </w:style>
  <w:style w:type="paragraph" w:styleId="Recuodecorpodetexto">
    <w:name w:val="Body Text Indent"/>
    <w:basedOn w:val="Normal"/>
    <w:link w:val="RecuodecorpodetextoChar"/>
    <w:rsid w:val="000C3D9B"/>
    <w:pPr>
      <w:widowControl/>
      <w:suppressAutoHyphens w:val="0"/>
      <w:autoSpaceDE w:val="0"/>
      <w:autoSpaceDN w:val="0"/>
      <w:adjustRightInd w:val="0"/>
      <w:ind w:left="7560"/>
    </w:pPr>
    <w:rPr>
      <w:rFonts w:ascii="Arial" w:eastAsia="Times New Roman" w:hAnsi="Arial" w:cs="Arial"/>
      <w:kern w:val="0"/>
      <w:sz w:val="18"/>
      <w:szCs w:val="18"/>
      <w:lang w:eastAsia="pt-BR"/>
    </w:rPr>
  </w:style>
  <w:style w:type="character" w:customStyle="1" w:styleId="RecuodecorpodetextoChar">
    <w:name w:val="Recuo de corpo de texto Char"/>
    <w:basedOn w:val="Fontepargpadro"/>
    <w:link w:val="Recuodecorpodetexto"/>
    <w:rsid w:val="000C3D9B"/>
    <w:rPr>
      <w:rFonts w:ascii="Arial" w:eastAsia="Times New Roman" w:hAnsi="Arial" w:cs="Arial"/>
      <w:sz w:val="18"/>
      <w:szCs w:val="18"/>
    </w:rPr>
  </w:style>
  <w:style w:type="paragraph" w:styleId="SemEspaamento">
    <w:name w:val="No Spacing"/>
    <w:uiPriority w:val="1"/>
    <w:qFormat/>
    <w:rsid w:val="000C3D9B"/>
    <w:pPr>
      <w:widowControl w:val="0"/>
      <w:suppressAutoHyphens/>
    </w:pPr>
    <w:rPr>
      <w:rFonts w:ascii="Times New Roman" w:eastAsia="Lucida Sans Unicode" w:hAnsi="Times New Roman"/>
      <w:kern w:val="1"/>
      <w:sz w:val="24"/>
      <w:szCs w:val="24"/>
      <w:lang w:eastAsia="en-US"/>
    </w:rPr>
  </w:style>
  <w:style w:type="character" w:customStyle="1" w:styleId="Ttulo3Char">
    <w:name w:val="Título 3 Char"/>
    <w:basedOn w:val="Fontepargpadro"/>
    <w:link w:val="Ttulo3"/>
    <w:uiPriority w:val="9"/>
    <w:semiHidden/>
    <w:rsid w:val="0046232D"/>
    <w:rPr>
      <w:rFonts w:asciiTheme="majorHAnsi" w:eastAsiaTheme="majorEastAsia" w:hAnsiTheme="majorHAnsi" w:cstheme="majorBidi"/>
      <w:b/>
      <w:bCs/>
      <w:color w:val="4F81BD" w:themeColor="accent1"/>
      <w:kern w:val="1"/>
      <w:sz w:val="24"/>
      <w:szCs w:val="24"/>
      <w:lang w:eastAsia="en-US"/>
    </w:rPr>
  </w:style>
  <w:style w:type="character" w:styleId="nfase">
    <w:name w:val="Emphasis"/>
    <w:basedOn w:val="Fontepargpadro"/>
    <w:uiPriority w:val="20"/>
    <w:qFormat/>
    <w:rsid w:val="008A3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1699">
      <w:bodyDiv w:val="1"/>
      <w:marLeft w:val="0"/>
      <w:marRight w:val="0"/>
      <w:marTop w:val="0"/>
      <w:marBottom w:val="0"/>
      <w:divBdr>
        <w:top w:val="none" w:sz="0" w:space="0" w:color="auto"/>
        <w:left w:val="none" w:sz="0" w:space="0" w:color="auto"/>
        <w:bottom w:val="none" w:sz="0" w:space="0" w:color="auto"/>
        <w:right w:val="none" w:sz="0" w:space="0" w:color="auto"/>
      </w:divBdr>
    </w:div>
    <w:div w:id="687145377">
      <w:bodyDiv w:val="1"/>
      <w:marLeft w:val="0"/>
      <w:marRight w:val="0"/>
      <w:marTop w:val="0"/>
      <w:marBottom w:val="0"/>
      <w:divBdr>
        <w:top w:val="none" w:sz="0" w:space="0" w:color="auto"/>
        <w:left w:val="none" w:sz="0" w:space="0" w:color="auto"/>
        <w:bottom w:val="none" w:sz="0" w:space="0" w:color="auto"/>
        <w:right w:val="none" w:sz="0" w:space="0" w:color="auto"/>
      </w:divBdr>
    </w:div>
    <w:div w:id="960721574">
      <w:bodyDiv w:val="1"/>
      <w:marLeft w:val="0"/>
      <w:marRight w:val="0"/>
      <w:marTop w:val="0"/>
      <w:marBottom w:val="0"/>
      <w:divBdr>
        <w:top w:val="none" w:sz="0" w:space="0" w:color="auto"/>
        <w:left w:val="none" w:sz="0" w:space="0" w:color="auto"/>
        <w:bottom w:val="none" w:sz="0" w:space="0" w:color="auto"/>
        <w:right w:val="none" w:sz="0" w:space="0" w:color="auto"/>
      </w:divBdr>
    </w:div>
    <w:div w:id="1438872768">
      <w:bodyDiv w:val="1"/>
      <w:marLeft w:val="0"/>
      <w:marRight w:val="0"/>
      <w:marTop w:val="0"/>
      <w:marBottom w:val="0"/>
      <w:divBdr>
        <w:top w:val="none" w:sz="0" w:space="0" w:color="auto"/>
        <w:left w:val="none" w:sz="0" w:space="0" w:color="auto"/>
        <w:bottom w:val="none" w:sz="0" w:space="0" w:color="auto"/>
        <w:right w:val="none" w:sz="0" w:space="0" w:color="auto"/>
      </w:divBdr>
    </w:div>
    <w:div w:id="1544250882">
      <w:bodyDiv w:val="1"/>
      <w:marLeft w:val="0"/>
      <w:marRight w:val="0"/>
      <w:marTop w:val="0"/>
      <w:marBottom w:val="0"/>
      <w:divBdr>
        <w:top w:val="none" w:sz="0" w:space="0" w:color="auto"/>
        <w:left w:val="none" w:sz="0" w:space="0" w:color="auto"/>
        <w:bottom w:val="none" w:sz="0" w:space="0" w:color="auto"/>
        <w:right w:val="none" w:sz="0" w:space="0" w:color="auto"/>
      </w:divBdr>
      <w:divsChild>
        <w:div w:id="1004477216">
          <w:marLeft w:val="0"/>
          <w:marRight w:val="0"/>
          <w:marTop w:val="0"/>
          <w:marBottom w:val="0"/>
          <w:divBdr>
            <w:top w:val="none" w:sz="0" w:space="0" w:color="auto"/>
            <w:left w:val="none" w:sz="0" w:space="0" w:color="auto"/>
            <w:bottom w:val="none" w:sz="0" w:space="0" w:color="auto"/>
            <w:right w:val="none" w:sz="0" w:space="0" w:color="auto"/>
          </w:divBdr>
        </w:div>
      </w:divsChild>
    </w:div>
    <w:div w:id="1604806013">
      <w:bodyDiv w:val="1"/>
      <w:marLeft w:val="0"/>
      <w:marRight w:val="0"/>
      <w:marTop w:val="0"/>
      <w:marBottom w:val="0"/>
      <w:divBdr>
        <w:top w:val="none" w:sz="0" w:space="0" w:color="auto"/>
        <w:left w:val="none" w:sz="0" w:space="0" w:color="auto"/>
        <w:bottom w:val="none" w:sz="0" w:space="0" w:color="auto"/>
        <w:right w:val="none" w:sz="0" w:space="0" w:color="auto"/>
      </w:divBdr>
    </w:div>
    <w:div w:id="20096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rtal.inep.gov.br/web/guest/superior-condicoesdeensi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EFD1-0563-414F-B113-4D0533D6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MINISTÉRIO DA SAÚDE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conselheirotitular</dc:creator>
  <cp:lastModifiedBy>Rosa Amelia Pereira Dias</cp:lastModifiedBy>
  <cp:revision>3</cp:revision>
  <cp:lastPrinted>2013-11-08T16:58:00Z</cp:lastPrinted>
  <dcterms:created xsi:type="dcterms:W3CDTF">2015-09-15T12:08:00Z</dcterms:created>
  <dcterms:modified xsi:type="dcterms:W3CDTF">2015-09-15T14:26:00Z</dcterms:modified>
</cp:coreProperties>
</file>